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ПРАВИТЕЛЬСТВО ЛЕНИНГРАДСКОЙ ОБЛАСТИ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ПОСТАНОВЛЕНИЕ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16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2013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 N 471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120" w:right="1380" w:hanging="740"/>
        <w:spacing w:after="0" w:line="253" w:lineRule="auto"/>
        <w:tabs>
          <w:tab w:leader="none" w:pos="159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КОНЦЕПЦИИ СОВЕРШЕНСТВОВАНИЯ СИСТЕМЫ ПРОФЕССИОНАЛЬНОЙ ОРИЕНТАЦИИ В ОБЩЕОБРАЗОВАТЕЛЬНЫХ ОРГАНИЗАЦИЯХ</w:t>
      </w:r>
    </w:p>
    <w:p>
      <w:pPr>
        <w:ind w:left="2800"/>
        <w:spacing w:after="0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ГОДЫ</w:t>
      </w:r>
    </w:p>
    <w:p>
      <w:pPr>
        <w:spacing w:after="0" w:line="234" w:lineRule="exact"/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</w:pPr>
    </w:p>
    <w:p>
      <w:pPr>
        <w:ind w:firstLine="540"/>
        <w:spacing w:after="0" w:line="234" w:lineRule="auto"/>
        <w:tabs>
          <w:tab w:leader="none" w:pos="77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целях определения основных направлений и приоритетов деятельности по осуществлению государственной политики повышения эффективности трудовых ресурсов Правительство Ленинградской области постановляет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firstLine="540"/>
        <w:spacing w:after="0" w:line="234" w:lineRule="auto"/>
        <w:tabs>
          <w:tab w:leader="none" w:pos="89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Утвердить прилагаемую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Концепцию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совершенствования системы профессиональной ориентации в общеобразовательных организациях 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tabs>
          <w:tab w:leader="none" w:pos="74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Контроль за исполнением постановления возложить на вице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губернатора Ленинградской области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председателя комитета экономического развития и инвестиционной деятельности Ялова 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вице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губернатора Ленинградской области Емельянова 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Губернатор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Ленинградской области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Дрозденко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УТВЕРЖДЕНА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постановлением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Ленинградской области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16.12.2013 N 471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приложение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КОНЦЕПЦИЯ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СОВЕРШЕНСТВОВАНИЯ СИСТЕМЫ ПРОФЕССИОНАЛЬНОЙ ОРИЕНТАЦИИ В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ОБЩЕОБРАЗОВАТЕЛЬНЫХ ОРГАНИЗАЦИЯХ 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ГОДЫ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4540" w:hanging="200"/>
        <w:spacing w:after="0"/>
        <w:tabs>
          <w:tab w:leader="none" w:pos="45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Общие положения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Концепция совершенствования системы профессиональной ориентации в общеобразовательных организациях 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Концепция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разработана в соответствии с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Законом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Российской Федерации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1991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 1032-1 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занятости населения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федеральными законами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июля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1998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N 124-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ФЗ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 основных гарантиях прав ребенка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N 273-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ФЗ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 образовании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Концепцией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долгосрочного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экономического развития Российской Федерации на период до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2020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утвержденной распоряжением Правительства Российской Федерации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2008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 1662-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постановлением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Министерства труда и социального развития Российской Федерации от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сентября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1996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 1 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 утверждении Положения о профессиональной ориентации и психологической поддержке населения в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Концепция разработана в целях систематизации мер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направленных на развитие и совершенствование системы профессиональной ориентации обучающихся общеобразовательных организаций Ленинградской области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обучающиеся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способной влиять на формирование и использование трудовых ресурсов региона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7" w:lineRule="auto"/>
        <w:tabs>
          <w:tab w:leader="none" w:pos="77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Концепции определяются цель и задачи координации деятельности социальных партнеров на рынке труда Ленинградской области по созданию системы профориентационной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включающей развитие у обучающихся мотивации к познанию трудовой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выбору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наиболее соответствующей личностным качествам обучающегося и потребностям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адаптацию обучающихся на рабочих местах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Органы исполнительной власти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органы местного самоуправления и организации руководствуются настоящей Концепцией при проведении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tabs>
          <w:tab w:leader="none" w:pos="72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Концепции определены направления решения кадровых проблем и влияния на формирование трудовых ресурсов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3360" w:hanging="205"/>
        <w:spacing w:after="0"/>
        <w:tabs>
          <w:tab w:leader="none" w:pos="33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Анализ ситуации в сфере занятости молодежи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Процессы в сфере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такие как выбор профессии поколением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вступающим в трудоспособный возраст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подготовка кадров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относятся к числу важнейших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экономических задач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 которых зависит стабильность и эффективность функционирования рынка труда и развитие экономики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Основным условием формирования оптимального рынка труда является создание сбалансированных потоков спроса и предложения рабочей силы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настоящее время профессионально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квалификационный уровень граждан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предлагающих свою рабочую силу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в полной мере удовлетворяет высоким требованиям современного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Причина указанного дисбаланса связана с демографическими и социальными факторами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Демографическая ситуация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сложившаяся в Ленинградской области к началу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характеризуется увеличением численности населения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8,2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сравнению с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Основным источником пополнения населения остается внешняя миграция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Миграционный прирост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году составил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27163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человека и компенсировал в</w:t>
      </w:r>
    </w:p>
    <w:p>
      <w:pPr>
        <w:sectPr>
          <w:pgSz w:w="11900" w:h="16838" w:orient="portrait"/>
          <w:cols w:equalWidth="0" w:num="1">
            <w:col w:w="10460"/>
          </w:cols>
          <w:pgMar w:left="720" w:top="947" w:right="726" w:bottom="38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2,8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раза естественную убыль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Основные миграционные потоки формируются за счет стран с невысоким качеством рабочей силы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Узбекистана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Таджикистана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Туркмении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tabs>
          <w:tab w:leader="none" w:pos="80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то же время сокращение численности населения трудоспособного возраста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являющегося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как правило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высококвалифицированными и квалифицированными рабочими кадрами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определяет необходимость подготовки рабочей силы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обеспечения кадрами существующих и вновь вводимых производств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Кадровые проблемы возникают как в отношении высокотехнологичных рабочих мест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требующих привлечения высококвалифицированных и квалифицированных специалистов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так и в отношении рабочих профессий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которые по содержанию и условиям труда непривлекательны для молодежи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Организации Ленинградской области постоянно испытывают потребность в электрогазосварщиках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электромонтерах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слесарях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станочниках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квалифицированных работниках строительных профессий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каменщиках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малярах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штукатурах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плотниках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монтажниках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Также востребованы водители различных категорий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машинисты кранов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бульдозеров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железнодорожных строительных машин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3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Среди специалистов среднего уровня квалификации востребованы фельдшеры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медицинские сестры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воспитатели дошкольных 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tabs>
          <w:tab w:leader="none" w:pos="81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последние годы региональная экономика испытывает растущую потребность в инженерно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технических работниках высшего уровня квалификации для отраслей строительства и промышленности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менеджерах со знанием передовых технологий и иностранных языков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20" w:hanging="180"/>
        <w:spacing w:after="0"/>
        <w:tabs>
          <w:tab w:leader="none" w:pos="7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учреждениях здравоохранения Ленинградской области отмечается недостаток врачей различных специализаций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tabs>
          <w:tab w:leader="none" w:pos="75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2012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75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профессиональных образовательных организаций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том числе высшего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выпустили на рынок труда более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тысяч специалистов всех уровней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них с начальным профессиональным образованием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19,1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средним профессиональным образованием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18,7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высшим профессиональным образованием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62,1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дневная и заочная формы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Общая численность выпускников с начальным профессиональным образованием за последние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лет сократилась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3,5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 средним специальным образованием осталась неизменной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 высшим образованием увеличилась почти 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3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tabs>
          <w:tab w:leader="none" w:pos="84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структуре выпускников образовательных организаций высшего образования преобладают следующие направления подготовки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экономика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29,3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управление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26,4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педагогика и психология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15,3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юриспруденция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- 9,8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Прочие направления подготовки составили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19,2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из них для реального сектора экономики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году подготовлено около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специалистов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Отсутствие в профессиональных образовательных организациях современного оборудования для проведения практики не позволяет осуществлять подготовку специалистов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отвечающих требованиям инновационных производств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Одновременно удовлетворение потребности предприятий в качестве подготавливаемых квалифицированных кадров требует формирования новых отношений между работодателями и учебными заведениями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Сложившиеся тенденции подготовки рабочих и специалистов не согласуются с потребностями современного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Снижение доли подготовки квалифицированных рабочих происходит на фоне растущей потребности экономики Ленинградской области в рабочих кадрах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Вследствие несоответствия отраслевого профиля подготовки кадров в образовательных организациях высшего образования квалификационным требованиям работодателей часть занятых в экономике с высоким уровнем образования выполняет работу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требующую более низкой квалификации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Филиалы вузов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размещенные на территории Ленинградской области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(28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единиц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обеспечивают экономику современными высококвалифицированными кадрами по качеству и направлениям подготовки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усугубляя дисбаланс спроса и предложения на рынке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современных условиях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когда право на труд реализуется через личную инициативу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все более актуальной становится проблема занятости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данным опроса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проведенного в школах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более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проц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обучающихся выпускных классов не имеют сформированных планов профессионального самоопределения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 делают осознанного выбора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имеют ограниченное представление о содержании профессий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потребности в них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условиях работы в организациях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возможностях трудоустройства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 двенадцати сфер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которых предпочли бы работать обучающиеся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сферы промышленности и сельского хозяйства находятся на одиннадцатом и двенадцатом местах соответственно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Обучающиеся при выборе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 ориентируются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престижные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основном гуманитарной направленности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что не соответствует потребностям экономики региона и работодателей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 существенно определяет сложившуюся структуру образовательных услуг в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Отсутствие взаимодействия органов исполнительной власти Ленинградской области и органов местного самоуправления не позволяет осуществлять в полной мере координацию действий при проведении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совершенствовать нормативно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правовую базу и информационное обеспечение выбора обучающимися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Таким образом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настоящее время возрастает роль и значение профессиональной ориентации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подготовки обучающихся к выбору профессии с целью формирования у них мотивации к труду и потребности приобретения востребованной на рынке труда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220" w:hanging="200"/>
        <w:spacing w:after="0"/>
        <w:tabs>
          <w:tab w:leader="none" w:pos="32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задачи и принципы реализации Концепции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Совершенствование и развитие системы профессиональной ориентации обучающихся осуществляется в целях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обеспечения  социальных  гарантий  свободного  выбора 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формы  занятости  и  путей  самореализации</w:t>
      </w:r>
    </w:p>
    <w:p>
      <w:pPr>
        <w:sectPr>
          <w:pgSz w:w="11900" w:h="16838" w:orient="portrait"/>
          <w:cols w:equalWidth="0" w:num="1">
            <w:col w:w="10460"/>
          </w:cols>
          <w:pgMar w:left="720" w:top="712" w:right="726" w:bottom="38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личности в условиях рыночных отношений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tabs>
          <w:tab w:leader="none" w:pos="1720" w:val="left"/>
          <w:tab w:leader="none" w:pos="3660" w:val="left"/>
          <w:tab w:leader="none" w:pos="5480" w:val="left"/>
          <w:tab w:leader="none" w:pos="6520" w:val="left"/>
          <w:tab w:leader="none" w:pos="800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достижения</w:t>
        <w:tab/>
        <w:t>сбалансированности</w:t>
        <w:tab/>
        <w:t>профессиональных</w:t>
        <w:tab/>
        <w:t>интересов</w:t>
        <w:tab/>
        <w:t>обучающегося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его</w:t>
        <w:tab/>
        <w:t>психофизиологических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особенностей и возможностей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прогнозирования профессиональной успешности обучающихся в сфере трудовой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содействия непрерывному росту профессионализма как важнейшему условию удовлетворенности трудом и социальным статусом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реализации индивидуального потенциала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формирования здорового образа жизни и достойного уровня благосостояния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Основными задачами совершенствования и развития профессиональной ориентации обучающихся являются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обучение навыкам самостоятельного конструирования карьеры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поиска и анализа информации о профессиях и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рынке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400" w:val="left"/>
          <w:tab w:leader="none" w:pos="2660" w:val="left"/>
          <w:tab w:leader="none" w:pos="3080" w:val="left"/>
          <w:tab w:leader="none" w:pos="4380" w:val="left"/>
          <w:tab w:leader="none" w:pos="5720" w:val="left"/>
          <w:tab w:leader="none" w:pos="6820" w:val="left"/>
          <w:tab w:leader="none" w:pos="7760" w:val="left"/>
          <w:tab w:leader="none" w:pos="9020" w:val="left"/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</w:t>
        <w:tab/>
        <w:t>возможности</w:t>
        <w:tab/>
        <w:t>для</w:t>
        <w:tab/>
        <w:t>обучающихся</w:t>
        <w:tab/>
        <w:t>сформировать</w:t>
        <w:tab/>
        <w:t>жизненную</w:t>
        <w:tab/>
        <w:t>позицию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построенную</w:t>
        <w:tab/>
        <w:t>на</w:t>
        <w:tab/>
        <w:t>собственных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психофизиологических особенностях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совершенствование информационного обеспечения кадровой политики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привлечение родителей и работодателей к участию в профориентационных мероприятиях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привлечение работников с опытом карьеры в различных видах экономической деятельности для передачи знаний обучающимся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Реализация Концепции основывается на следующих принципах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равноправие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каждый человек имеет равные возможности получения профориентационных услуг независимо от места проживания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учебы или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возраста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национальности и религиозного мировоззрения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доступность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информация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необходимая для выбора или смены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 и профессионального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размещается в общедоступных местах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средствах массовой информации и 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независимо от времени года и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экономической ситуации на рынке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добровольность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получение профориентационных услуг является исключительно добровольным решением каждого человека независимо от социальной группы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конфиденциальность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доступ к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полученной в ходе предоставления профориентационных услуг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подлежит ограничению в соответствии с законодательством Российской Федерации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указанная информация не подлежит передаче третьим лицам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рекомендательность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профориентационные услуги носят рекомендательный характер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непрерывность профориентационного процесса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профессиональная ориентация осуществляется постоянно и непрерывно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гуманистичность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рекомендации по профессиональной ориентации основываются на приоритете интересов и возможностей личности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Важнейшими составляющими профессиональной ориентации обучающихся являются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профессиональная информация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ознакомление обучающихся с современными видами производства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состоянием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потребностями хозяйственного комплекса в квалифицированных кадрах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содержанием и перспективами развития рынка профессий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формами и условиями их освоения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требованиями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предъявляемыми профессиями к человеку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возможностями профессионально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квалификационного роста и самосовершенствования в процессе трудовой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профессиональная консультация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оказание помощи обучающимся в профессиональном самоопределении с целью принятия осознанного решения о выборе профессионального пути с учетом психологических особенностей и возможностей личности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потребностей общества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профессиональный подбор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предоставление рекомендаций обучающимся о возможных направлениях профессиональной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наиболее соответствующих их психологическим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психофизиологическим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физиологическим особенностям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 основе результатов психологической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психофизиологической и медицинской диагностики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профессиональная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производственная и социальная адаптация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система мер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способствующих профессиональному становлению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формированию у них соответствующих социальных и профессиональных качеств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установок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40" w:right="2040" w:hanging="540"/>
        <w:spacing w:after="0" w:line="233" w:lineRule="auto"/>
        <w:tabs>
          <w:tab w:leader="none" w:pos="15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потребностей к активному творческому труду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достижению высшего уровня профессионализма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Основными формами профессиональной ориентации являются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информирование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индивидуальное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групповое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массовое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непосредственное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лекция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беседа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презентация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показ видеофильмов и видео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профессиограмм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психологическое консультирование с использованием бесед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интервью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опросников профессиональной мотивации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40" w:right="260" w:hanging="540"/>
        <w:spacing w:after="0" w:line="234" w:lineRule="auto"/>
        <w:tabs>
          <w:tab w:leader="none" w:pos="15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профессиональных способностей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проективных тестов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методов наблюдения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тренинговые занятия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работа в группе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Субъектами совершенствования и развития системы профессиональной ориентации являются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540" w:right="510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органы исполнительной власти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органы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образовательные организации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работодатели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государственные казенные учреждения Ленинградской области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центры занятости населения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центры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государственное автономное образовательное учреждение дополнительного профессионального образования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Ленинградский областной институт развития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Объектами совершенствования и развития системы профессиональной ориентации являются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воспитанники детских домов и школ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интернатов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712" w:right="726" w:bottom="380" w:gutter="0" w:footer="0" w:header="0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обучающиеся профессиональных 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40" w:hanging="132"/>
        <w:spacing w:after="0" w:line="233" w:lineRule="auto"/>
        <w:tabs>
          <w:tab w:leader="none" w:pos="609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управленческая структура системы профессиональной ориентации в Ленинградской области Взаимодействие по вопросам профессиональной ориентации обучающихся осуществляют на региональном уровне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spacing w:after="0" w:line="234" w:lineRule="auto"/>
        <w:tabs>
          <w:tab w:leader="none" w:pos="17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комитет по труду и занятости населения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 муниципальном уровне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органы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осуществляющие управление в сфере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центры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Центры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информируют и консультируют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обратившихся в службу занятости населения в целях выбора сферы деятельности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трудоустройства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профессионального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осуществляют профессиональное консультирование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обратившихся в службу занятости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целях содействия выбору оптимального вида занятости с учетом их интересов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потребностей и возможностей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экономической ситуации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сложившейся на локальном и региональном рынках труда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 необходимости с использованием различных методов диагностики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участвуют в проведении профориентационных уроков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направленных на ознакомление с ситуацией на рынке труда и выбор востребованных профессий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для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9-11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 общеобразовательных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организуют в муниципальных районах и городском округе ярмарки вакансий и учебных рабочих мест с проведением экспресс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тестирования профессиональных склонностей и предпочтений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540" w:right="162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содействуют участию организаций в проведении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Образовательные организации совместно с организациями здравоохранения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обеспечивают профориентационную направленность учебных программ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пособий и учебно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воспитательного процесса в целом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участие в указанной работе педагогических коллективов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родителей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специалистов соответствующих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проводят комплексную профориентационную работу в соответствии с утвержденными планами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формируют у обучающихся сознательный подход к выбору профессии в соответствии с интересами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состоянием здоровья и особенностями личности с учетом потребности региона в кадрах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3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привлекают обучающихся во внеучебное время к техническому и художественному творчеству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повышают его роль в выборе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организуют профессиональное консультирование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формируют профессиональные намерения на основе комплексного изучения личности с учетом их индивидуальных психофизиологических особенностей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 также потребности региона в кадрах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организуют дифференцированное обучение обучающихся для более полного раскрытия их индивидуальных интересов и способностей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обеспечивают органическое единство психолого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педагогической и медицинской консультации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профессионального подбора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поступающих в профессиональные образовательные организации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используют возможности психологических служб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организуемых в образовательных организациях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для проведения профориентационной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Отраслевые органы исполнительной власти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органы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работодатели и заинтересованные организации в пределах своей компетенции оказывают всестороннее и комплексное содействие образовательным организациям и центрам занятости населения в проведении профориентационной работы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распространении информации о выборе профессии и проведении массовых мероприятий по профессиональной ориентации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Государственное автономное образовательное учреждение дополнительного профессионального образования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Ленинградский областной институт развития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обеспечивает совершенствование методической базы по профессиональной ориентации обучающихся общеобразовательных организаций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повышает квалификацию специалистов общеобразовательных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ответственных за организацию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проводит семинары и научно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практические конференции по обмену опытом работы в области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Координационный комитет содействия занятости населения Ленинградской области и координационные комитеты содействия занятости населения муниципальных районов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городского округа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вырабатывают предложения по решению задач профессиональной ориентации обучающихся и взаимодействию в рамках развития профориентационной деятельности в целях реализации Концепции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760" w:hanging="205"/>
        <w:spacing w:after="0"/>
        <w:tabs>
          <w:tab w:leader="none" w:pos="37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Направления реализации Концепции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Организационное и методическое обеспечение профориентационной работы с обучающимися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Разработка планов профориентационной работы в общеобразовательных организациях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учитывающих потребности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обучающихся в профессиональном самоопределении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tabs>
          <w:tab w:leader="none" w:pos="1300" w:val="left"/>
          <w:tab w:leader="none" w:pos="2660" w:val="left"/>
          <w:tab w:leader="none" w:pos="3720" w:val="left"/>
          <w:tab w:leader="none" w:pos="5060" w:val="left"/>
          <w:tab w:leader="none" w:pos="6220" w:val="left"/>
          <w:tab w:leader="none" w:pos="8400" w:val="left"/>
          <w:tab w:leader="none" w:pos="9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подбор</w:t>
        <w:tab/>
        <w:t>оптимального</w:t>
        <w:tab/>
        <w:t>комплекта</w:t>
        <w:tab/>
        <w:t>методических</w:t>
        <w:tab/>
        <w:t>материалов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психодиагностические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методики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тренинги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для проведения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 w:line="237" w:lineRule="auto"/>
        <w:tabs>
          <w:tab w:leader="none" w:pos="1600" w:val="left"/>
          <w:tab w:leader="none" w:pos="2940" w:val="left"/>
          <w:tab w:leader="none" w:pos="4300" w:val="left"/>
          <w:tab w:leader="none" w:pos="4660" w:val="left"/>
          <w:tab w:leader="none" w:pos="6240" w:val="left"/>
          <w:tab w:leader="none" w:pos="7600" w:val="left"/>
          <w:tab w:leader="none" w:pos="9000" w:val="left"/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разработка</w:t>
        <w:tab/>
        <w:t>методических</w:t>
        <w:tab/>
        <w:t>рекомендаций</w:t>
        <w:tab/>
        <w:t>по</w:t>
        <w:tab/>
        <w:t>взаимодействию</w:t>
        <w:tab/>
        <w:t>специалистов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ответственных</w:t>
        <w:tab/>
        <w:t>за</w:t>
        <w:tab/>
        <w:t>организацию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включение вопросов организации профессиональной ориентации обучающихся в планы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городского округа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участием социальных партнеров рынка</w:t>
      </w:r>
    </w:p>
    <w:p>
      <w:pPr>
        <w:sectPr>
          <w:pgSz w:w="11900" w:h="16838" w:orient="portrait"/>
          <w:cols w:equalWidth="0" w:num="1">
            <w:col w:w="10460"/>
          </w:cols>
          <w:pgMar w:left="720" w:top="712" w:right="726" w:bottom="38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целях реализации направления планируется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закрепление в каждой общеобразовательной организации специалиста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ответственного за профориентационную работу с обучающимися и взаимодействие с заинтересованными органами и организациями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контроль органами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осуществляющими управление в сфере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организации профориентационной работы в подведомственных общеобразовательных организациях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утверждение планов профориентационной работы с 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включение элективных курсов профориентационной направленности в программы предпрофильной подготовки и профильного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включение в систему внеурочной деятельности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9-11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 общеобразовательных организаций профориентационных экскурсий на предприятия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профессиональных проб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социальных практик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мастер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анкетирования и тестирования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оборудование в образовательных организациях кабинетов профориентации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включение в обязательства сторон Ленинградского областного трехстороннего соглашения о проведении социально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экономической политики и развитии социального партнерства пункта об осуществлении взаимодействия сторон социального партнерства по вопросам профориентации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экскурсий на предприятия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проведение встреч с лучшими в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знакомство с условиями работы и социальными гарантиями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предоставляемыми предприятиями работникам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перспективами развития предприятия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информационного пространства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образовательных услуг и перспективной потребности в</w:t>
      </w: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кадрах предприятий Ленинградской области</w:t>
      </w:r>
    </w:p>
    <w:p>
      <w:pPr>
        <w:ind w:left="540"/>
        <w:spacing w:after="0"/>
        <w:tabs>
          <w:tab w:leader="none" w:pos="1460" w:val="left"/>
          <w:tab w:leader="none" w:pos="2260" w:val="left"/>
          <w:tab w:leader="none" w:pos="3960" w:val="left"/>
          <w:tab w:leader="none" w:pos="4480" w:val="left"/>
          <w:tab w:leader="none" w:pos="4700" w:val="left"/>
          <w:tab w:leader="none" w:pos="8340" w:val="left"/>
          <w:tab w:leader="none" w:pos="8840" w:val="left"/>
          <w:tab w:leader="none" w:pos="9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</w:t>
        <w:tab/>
        <w:t>единого</w:t>
        <w:tab/>
        <w:t>информационного</w:t>
        <w:tab/>
        <w:t>поля</w:t>
        <w:tab/>
        <w:t>в</w:t>
        <w:tab/>
        <w:t>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телекоммуникационной</w:t>
        <w:tab/>
        <w:t>сети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путем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формирования информационных баз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взаимодействия между органами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службой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отраслевыми органами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540" w:hanging="53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исполнительной власти Ленинградской области по вопросам формирования перспективной кадровой потребности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расширение доступности и способов информирования обучающихся о наиболее перспективных профессиях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специальностях в различных сферах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tabs>
          <w:tab w:leader="none" w:pos="1700" w:val="left"/>
          <w:tab w:leader="none" w:pos="3660" w:val="left"/>
          <w:tab w:leader="none" w:pos="5040" w:val="left"/>
          <w:tab w:leader="none" w:pos="5360" w:val="left"/>
          <w:tab w:leader="none" w:pos="6780" w:val="left"/>
          <w:tab w:leader="none" w:pos="788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повышение</w:t>
        <w:tab/>
        <w:t>информированности</w:t>
        <w:tab/>
        <w:t>обучающихся</w:t>
        <w:tab/>
        <w:t>о</w:t>
        <w:tab/>
        <w:t>возможностях</w:t>
        <w:tab/>
        <w:t>получения</w:t>
        <w:tab/>
        <w:t>востребованных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профессий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специальностей в профессиональных образовательных организациях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tabs>
          <w:tab w:leader="none" w:pos="148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снижение</w:t>
        <w:tab/>
        <w:t>дисбаланса</w:t>
        <w:tab/>
        <w:t>между  подготовкой  квалифицированных  кадров  в  профессиональных  образовательных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организациях и их востребованностью на предприятиях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целях реализации направления планируется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информационных баз отраслевых органов исполнительной власти Ленинградской области о перспективной кадровой потребности в курируемых сферах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ежегодно обновляемой базы текущей кадровой потребности по наиболее востребованным профессиям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заявленным работодателями в службу занятости населения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издание электронного справочника профессиональных образовательных организаций Ленинградской области независимо от их ведомственной принадлежности с указанием программ профессиональной подготовки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наличия общежития для проживания обучающихся и наличия доступной среды для организации обучения инвалидов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размещение в 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информации о возможности дальнейшего обучения выпускников общеобразовательных организаций в рамках заключенных Правительством Ленинградской области договоров о целевой подготовке в медицинских и технических образовательных организациях высшего образования Санкт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Петербурга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 и сопровождение в рамках 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портала содействия занятости населения Ленинградской области раздела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Профориентация в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Популяризация в средствах массовой информации востребованных на рынке труда Ленинградской области</w:t>
      </w: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профессий и специальностей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Привлечение к профориентационной деятельности средств массовой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разработка программы активной пропаганды с помощью средств массовой информации востребованных на рынке труда Ленинградской области рабочих профессий и специалистов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стимулирование работодателей к социальной ориентированности и участию в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целях реализации направления планируется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 аудио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видеопродукции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ролики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их трансляция в эфире телерадиокомпаний Ленинградской области и в 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создания и распространение социальной рекламы в средствах массовой информации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разработка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тиражирование и распространение тематической полиграфической продукции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буклеты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брошюры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плакаты и 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направленной на повышение престижа рабочих профессий среди обучающихся общеобразовательных организаций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Обеспечение доступности получения обучающимися комплексных профориентационных услуг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комплексного и непрерывного подхода в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 массовых профориентационных мероприятий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620" w:val="left"/>
          <w:tab w:leader="none" w:pos="3180" w:val="left"/>
          <w:tab w:leader="none" w:pos="3900" w:val="left"/>
          <w:tab w:leader="none" w:pos="4240" w:val="left"/>
          <w:tab w:leader="none" w:pos="5000" w:val="left"/>
          <w:tab w:leader="none" w:pos="6040" w:val="left"/>
          <w:tab w:leader="none" w:pos="6240" w:val="left"/>
          <w:tab w:leader="none" w:pos="7740" w:val="left"/>
          <w:tab w:leader="none" w:pos="9340" w:val="left"/>
          <w:tab w:leader="none" w:pos="10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</w:t>
        <w:tab/>
        <w:t>индивидуальной</w:t>
        <w:tab/>
        <w:t>работы</w:t>
        <w:tab/>
        <w:t>по</w:t>
        <w:tab/>
        <w:t>выбору</w:t>
        <w:tab/>
        <w:t>профессии</w:t>
        <w:tab/>
        <w:t>с</w:t>
        <w:tab/>
        <w:t>обучающимися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ab/>
        <w:t>испытывающими</w:t>
        <w:tab/>
        <w:t>трудности</w:t>
        <w:tab/>
        <w:t>с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профессиональным самоопределением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20" w:top="712" w:right="726" w:bottom="380" w:gutter="0" w:footer="0" w:header="0"/>
        </w:sect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организация мероприятий трудовой практики для несовершеннолетних подростков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обучающиеся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5-8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ориентированной на развитие интереса к профессиям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знакомство с элементами экономики и организации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системы допрофессиональной подготовки и профильного обучения в общеобразовательных организациях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учитывающей ситуацию на рынке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 целях достижения направления планируется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оформление информационных стендов и уголков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организация выставок в общеобразовательных организациях по вопросам профессионального самоопределения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реализация элективных курсов профориентационной направленности в рамках программ предпрофильной подготовки и профильного обучения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проведение в рамках внеурочной деятельности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9-11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 общеобразовательных организаций профориентационных экскурсий на предприятия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социальных практик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мастер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классов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анкетирования и тестирования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и проведение в муниципальных районах и городском округе ярмарок вакансий и учебных рабочих мест для выпускников общеобразовательных организаций с проведением экспресс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тестирования профессиональных склонностей и предпочтений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и проведение индивидуальной 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групповой профориентационной работы с воспитанниками детских домов и школ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интернатов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 родительских собраний в общеобразовательных организациях по вопросам выбора обучающимися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Информирование родителей о результатах профориентационного тестирования детей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проведение областного праздника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Фестиваль профессий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допрофессиональной подготовки и профильного обучения в общеобразовательных организациях с учетом соотношения востребованных на рынке труда гуманитарных и технических специальностей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 для обучающихся лекций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бесед психологической и медико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социальной тематики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Психологические основы выбора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", 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Здоровье и выбор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проведение областных праздников победителей конкурсов профессионального мастерства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Золотые руки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приглашением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летней трудовой практики обучающихся на базе промышленных и сельскохозяйственных предприятий в целях подготовки к осознанному выбору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использование дистанционных ресурсов в профориентационной деятельности и профильном обучении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организация профессиональных проб для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 на базе образовательных организаций профессионального обучения и предприятий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сетевого взаимодействия организаций общего и профессионального образования по профессиональной подготовке обучающихся старших классов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 системы мониторинга для оценки изменений в сфере занятости молодежи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Проведение мониторинга и сопоставление параметров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позволяющих оценить изменения мотивации обучающихся при выборе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структуры выпуска из профессиональных 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том числе высшего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спроса работодателей на подготовленную рабочую силу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firstLine="540"/>
        <w:spacing w:after="0" w:line="234" w:lineRule="auto"/>
        <w:tabs>
          <w:tab w:leader="none" w:pos="73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целях реализации направления планируется проведение и публикация в 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результатов следующих мониторингов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4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мониторинг состава выпускников всех уровней профессионального образования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зарегистрированных в центрах занятости населения в качестве безработных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разрезе 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мониторинг распределения выпускников образовательных организаций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по видам занятости в разрезе муниципальных образований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направление соответствующей информации в комитет по труду и занятости населения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мониторинг подготовки кадров в профессиональных образовательных организациях и образовательных организациях высшего образования Ленинградской области в разрезе профессий и соответствия подготовки потребностям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мониторинг организации допрофессиональной подготовки и профильного обучения в общеобразовательных организациях в целях анализа соответствия допрофессиональной подготовки и профильного обучения потребностям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firstLine="540"/>
        <w:spacing w:after="0" w:line="233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мониторинг профессиональных предпочтений и склонностей обучающихся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9-11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классов общеобразовательных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40" w:right="80" w:firstLine="4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5.6.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Развитие взаимодействия по совершенствованию системы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Включение в процесс совершенствования и развития профессиональной ориентации всех участников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целях реализации направления планируется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включение в повестки заседаний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городского округа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вопросов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выработки совместных действий и дальнейшего развития профориентационной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включение в повестки совещаний руководителей органов исполнительной власти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органов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образовательных организаций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центров занятости населения и предприятий вопросов</w:t>
      </w:r>
    </w:p>
    <w:p>
      <w:pPr>
        <w:sectPr>
          <w:pgSz w:w="11900" w:h="16838" w:orient="portrait"/>
          <w:cols w:equalWidth="0" w:num="1">
            <w:col w:w="10460"/>
          </w:cols>
          <w:pgMar w:left="720" w:top="722" w:right="726" w:bottom="381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совершенствования системы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обеспечение обсуждения текущих проблем в области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способов их 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городского округа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участием партнеров рынка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организация и проведение встреч обучающихся с ветеранами труда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руководителями органов местного самоуправления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руководителями и работниками предприятий различных сфер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Комплексный </w:t>
      </w:r>
      <w:r>
        <w:rPr>
          <w:rFonts w:ascii="Times New Roman" w:cs="Times New Roman" w:eastAsia="Times New Roman" w:hAnsi="Times New Roman"/>
          <w:sz w:val="20"/>
          <w:szCs w:val="20"/>
          <w:color w:val="0000FF"/>
        </w:rPr>
        <w:t>план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мероприятий по совершенствованию системы профессиональной ориентации в общеобразовательных организациях 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годы приведен в приложении к Концепции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3840" w:hanging="208"/>
        <w:spacing w:after="0"/>
        <w:tabs>
          <w:tab w:leader="none" w:pos="384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Результаты реализации Концепции</w:t>
      </w:r>
    </w:p>
    <w:p>
      <w:pPr>
        <w:ind w:left="720" w:hanging="180"/>
        <w:spacing w:after="0"/>
        <w:tabs>
          <w:tab w:leader="none" w:pos="7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процессе реализации Концепции планируется достижение следующих результатов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создание системы профориентационного информирования обучающихся с использованием средств массовой информации и формирование единого информационного поля в информационно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телекоммуникационной сети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"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",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посвященного вопросам выбора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специальности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профессионального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обучения и трудоустройства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формирование системы непрерывного сопровождения обучающихся при выборе сферы деятельности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профессионального обучения и трудоустройства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Конечной целью реализации Концепции является изменение мотивационных устремлений обучающихся при выборе профессии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специальности для профессионального обучения и их соответствие потребностям экономики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Приложение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к Концепции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КОМПЛЕКСНЫЙ ПЛАН МЕРОПРИЯТИЙ</w:t>
      </w: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 СОВЕРШЕНСТВОВАНИЮ СИСТЕМЫ ПРОФЕССИОНАЛЬНОЙ ОРИЕНТАЦИИ В ОБЩЕОБРАЗОВАТЕЛЬНЫХ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ОРГАНИЗАЦИЯХ ЛЕНИНГРАДСКОЙ ОБЛАСТИ 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2013-2020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ГОДЫ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мероприятия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Срок</w:t>
            </w:r>
          </w:p>
        </w:tc>
        <w:tc>
          <w:tcPr>
            <w:tcW w:w="3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Ответственный исполнитель</w:t>
            </w: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реализации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9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</w:t>
            </w: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76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Организационное и методическое обеспечение профориентационной работы с обучающимися</w:t>
            </w:r>
          </w:p>
        </w:tc>
      </w:tr>
      <w:tr>
        <w:trPr>
          <w:trHeight w:val="1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24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Закрепление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jc w:val="right"/>
              <w:ind w:righ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каждой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2013-2020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общеобразовательной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годы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специалиста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ответственного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профориентационную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обучающимися  и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взаимодействие 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заинтересованными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органами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4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организациями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1.2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Контроль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органами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Постоянно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осуществляющими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управление  в  сфере 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 профориентационной работы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подведомственных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организациях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1.3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Утверждение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6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общеобразовательными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организациями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планов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1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профориентационной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работы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обучающимися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1.4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Включение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элективных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1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курсов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профориентационной направленности 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программы предпрофильной подготовки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профильного обучения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1.5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Включение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систему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внеурочной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деятельности обучающихся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9-11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профориентационных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экскурсий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предприятия  Ленинградской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профессиональных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мастер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анкетирования и тестирования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9.9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460"/>
          </w:cols>
          <w:pgMar w:left="720" w:top="712" w:right="726" w:bottom="52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1.6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Оборудование</w:t>
            </w: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2013-2014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19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организациях кабинетов профориентации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годы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1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образовательные организации</w:t>
            </w: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1.7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Включение  в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обязательства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сторон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экономического развития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Ленинградского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областного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инвестиционной деятельности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трехстороннего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соглашения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проведении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экономической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политики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партнерства пункта  об  осуществлении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взаимодействия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сторон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социального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общественная организация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партнерства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вопросам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Межрегиональное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профориентации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Петербурга 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jc w:val="center"/>
              <w:ind w:righ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экскурсий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ind w:righ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объединение организаций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проведение  встреч  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профсоюзов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Ленинградская</w:t>
            </w:r>
          </w:p>
        </w:tc>
      </w:tr>
      <w:tr>
        <w:trPr>
          <w:trHeight w:val="231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лучшими в  профессии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знакомство  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Федерация Профсоюзов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условиями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</w:t>
            </w:r>
          </w:p>
        </w:tc>
        <w:tc>
          <w:tcPr>
            <w:tcW w:w="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социальными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работодатели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гарантиями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предоставляемыми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предприятиями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работникам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 области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перспективами развития предприятия 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1.8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Государственное автономное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научно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практических  конференций 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образовательное учреждение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семинаров по обмену опытом в  области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дополнительного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профессиональной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ориентации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обучающихся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Ленинградский областной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институт развития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1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 области</w:t>
            </w:r>
          </w:p>
        </w:tc>
      </w:tr>
      <w:tr>
        <w:trPr>
          <w:trHeight w:val="224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1.9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Повышение  квалификации  специалистов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Государственное автономное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органов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ответственных за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образовательное учреждение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организацию профориентационной работы 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дополнительного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обучающимися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Ленинградский областной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институт развития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29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2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76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jc w:val="center"/>
              <w:ind w:right="3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Формирование информационного пространства рынка труда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образовательных  услуг и перспективной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потребности в кадрах предприятий  Ленинградской области</w:t>
            </w:r>
          </w:p>
        </w:tc>
      </w:tr>
      <w:tr>
        <w:trPr>
          <w:trHeight w:val="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24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</w:t>
            </w: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базы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здравоохранению</w:t>
            </w: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перспективной кадровой потребности 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здравоохранения  и прохождения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практики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учреждениях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здравоохранения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на  официальном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сайте  Комитета  по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здравоохранению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gridSpan w:val="5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направление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8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в  комитет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труду   и</w:t>
            </w:r>
          </w:p>
        </w:tc>
        <w:tc>
          <w:tcPr>
            <w:tcW w:w="2180" w:type="dxa"/>
            <w:vAlign w:val="bottom"/>
            <w:gridSpan w:val="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   населения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9.9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20"/>
          </w:cols>
          <w:pgMar w:left="720" w:top="719" w:right="966" w:bottom="403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4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7"/>
              </w:rPr>
              <w:t>2.2</w:t>
            </w:r>
          </w:p>
        </w:tc>
        <w:tc>
          <w:tcPr>
            <w:tcW w:w="41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Формирование  информационной   базы</w:t>
            </w:r>
          </w:p>
        </w:tc>
        <w:tc>
          <w:tcPr>
            <w:tcW w:w="14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Комитет по агропромышленному и</w:t>
            </w:r>
          </w:p>
        </w:tc>
      </w:tr>
      <w:tr>
        <w:trPr>
          <w:trHeight w:val="2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потребности</w:t>
            </w:r>
          </w:p>
        </w:tc>
        <w:tc>
          <w:tcPr>
            <w:tcW w:w="2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предприятий</w:t>
            </w:r>
          </w:p>
        </w:tc>
        <w:tc>
          <w:tcPr>
            <w:tcW w:w="14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рыбохозяйственному комплексу</w:t>
            </w:r>
          </w:p>
        </w:tc>
      </w:tr>
      <w:tr>
        <w:trPr>
          <w:trHeight w:val="230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агропромышленного</w:t>
            </w:r>
          </w:p>
        </w:tc>
        <w:tc>
          <w:tcPr>
            <w:tcW w:w="21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комплекса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28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gridSpan w:val="2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 в  специалистах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2215515</wp:posOffset>
                </wp:positionV>
                <wp:extent cx="64947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174.45pt" to="546.9pt,174.45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0" cy="97155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1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pt" to="36pt,801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457200</wp:posOffset>
                </wp:positionV>
                <wp:extent cx="0" cy="97155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1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.8pt,36pt" to="67.8pt,801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3697605</wp:posOffset>
                </wp:positionH>
                <wp:positionV relativeFrom="page">
                  <wp:posOffset>457200</wp:posOffset>
                </wp:positionV>
                <wp:extent cx="0" cy="97155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1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1.15pt,36pt" to="291.15pt,801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457200</wp:posOffset>
                </wp:positionV>
                <wp:extent cx="0" cy="97155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1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7.95pt,36pt" to="347.95pt,801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10166350</wp:posOffset>
                </wp:positionV>
                <wp:extent cx="64947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5pt,800.5pt" to="546.9pt,800.5pt" o:allowincell="f" strokecolor="#000000" strokeweight="0.96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6939915</wp:posOffset>
                </wp:positionH>
                <wp:positionV relativeFrom="page">
                  <wp:posOffset>457200</wp:posOffset>
                </wp:positionV>
                <wp:extent cx="0" cy="97155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1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6.45pt,36pt" to="546.45pt,801pt" o:allowincell="f" strokecolor="#000000" strokeweight="0.96pt">
                <w10:wrap anchorx="page" anchory="page"/>
              </v:line>
            </w:pict>
          </mc:Fallback>
        </mc:AlternateContent>
      </w:r>
    </w:p>
    <w:p>
      <w:pPr>
        <w:ind w:left="720" w:right="5940" w:hanging="9"/>
        <w:spacing w:after="0" w:line="253" w:lineRule="auto"/>
        <w:tabs>
          <w:tab w:leader="none" w:pos="102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рабочих кадрах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Размещение информационной базы на официальном сайте комитета по агропромышленному и</w:t>
      </w:r>
    </w:p>
    <w:p>
      <w:pPr>
        <w:ind w:left="720" w:right="6160"/>
        <w:spacing w:after="0" w:line="237" w:lineRule="auto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рыбохозяйственному комплексу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направление информационной базы в комитет по труду и занятости населения Ленинградской области</w:t>
      </w:r>
    </w:p>
    <w:p>
      <w:pPr>
        <w:spacing w:after="0" w:line="2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2.3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Формирование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перечня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базовых</w:t>
            </w:r>
          </w:p>
        </w:tc>
        <w:tc>
          <w:tcPr>
            <w:tcW w:w="12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агропромышленному 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рекомендованных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рыбохозяйственному комплексу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 производственной практики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студентов  и обучающихся  профильных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проведения экскурсий для  обучающихся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Размещение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на  официальном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сайте комитета по агропромышленному 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5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рыбохозяйственному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9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комплексу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направление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в  комитет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труду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2.4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Формирование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6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базы</w:t>
            </w:r>
          </w:p>
        </w:tc>
        <w:tc>
          <w:tcPr>
            <w:tcW w:w="1240" w:type="dxa"/>
            <w:vAlign w:val="bottom"/>
          </w:tcPr>
          <w:p>
            <w:pPr>
              <w:ind w:left="2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перспективной кадровой потребности в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.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Размещение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на  официальном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сайте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комитета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профессионального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направление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1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в  комитет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труду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2.5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Формирование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6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базы</w:t>
            </w:r>
          </w:p>
        </w:tc>
        <w:tc>
          <w:tcPr>
            <w:tcW w:w="1240" w:type="dxa"/>
            <w:vAlign w:val="bottom"/>
          </w:tcPr>
          <w:p>
            <w:pPr>
              <w:ind w:left="2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экономического развития</w:t>
            </w: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перспективной кадровой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7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потребности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инвестиционной деятельности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предприятий Ленинградской области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разрезе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муниципальных районов  и  городского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Размещение  информационной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базы на  официальном  сайте  Комитета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экономического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развития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инвестиционной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jc w:val="right"/>
              <w:ind w:righ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деятельности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направление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0" w:type="dxa"/>
            <w:vAlign w:val="bottom"/>
            <w:gridSpan w:val="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информационной базы  в  комитет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труду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2.6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Формирование</w:t>
            </w:r>
          </w:p>
        </w:tc>
        <w:tc>
          <w:tcPr>
            <w:tcW w:w="400" w:type="dxa"/>
            <w:vAlign w:val="bottom"/>
          </w:tcPr>
          <w:p>
            <w:pPr>
              <w:ind w:left="1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ind w:righ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публикация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10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240" w:type="dxa"/>
            <w:vAlign w:val="bottom"/>
          </w:tcPr>
          <w:p>
            <w:pPr>
              <w:ind w:left="2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телекоммуникационной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 области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сети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обновляемой  базы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текущей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кадровой</w:t>
            </w:r>
          </w:p>
        </w:tc>
        <w:tc>
          <w:tcPr>
            <w:tcW w:w="132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потребности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по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наиболее  востребованным  профессиям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заявленным  работодателями в  службу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 населения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2.7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Издание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электронного</w:t>
            </w:r>
          </w:p>
        </w:tc>
        <w:tc>
          <w:tcPr>
            <w:tcW w:w="2020" w:type="dxa"/>
            <w:vAlign w:val="bottom"/>
            <w:gridSpan w:val="3"/>
          </w:tcPr>
          <w:p>
            <w:pPr>
              <w:jc w:val="right"/>
              <w:ind w:right="8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справочника</w:t>
            </w:r>
          </w:p>
        </w:tc>
        <w:tc>
          <w:tcPr>
            <w:tcW w:w="1240" w:type="dxa"/>
            <w:vAlign w:val="bottom"/>
          </w:tcPr>
          <w:p>
            <w:pPr>
              <w:ind w:left="2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профессиональных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60" w:type="dxa"/>
            <w:vAlign w:val="bottom"/>
            <w:gridSpan w:val="4"/>
          </w:tcPr>
          <w:p>
            <w:pPr>
              <w:jc w:val="right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</w:t>
            </w:r>
          </w:p>
        </w:tc>
        <w:tc>
          <w:tcPr>
            <w:tcW w:w="1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gridSpan w:val="7"/>
          </w:tcPr>
          <w:p>
            <w:pPr>
              <w:ind w:left="2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  Ленинградской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jc w:val="right"/>
              <w:ind w:right="7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независимо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</w:t>
            </w:r>
          </w:p>
        </w:tc>
        <w:tc>
          <w:tcPr>
            <w:tcW w:w="2540" w:type="dxa"/>
            <w:vAlign w:val="bottom"/>
            <w:gridSpan w:val="5"/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ведомственной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образовательные организации</w:t>
            </w: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принадлежности с  указанием  программ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профессиональной подготовки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наличия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2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общежития для проживания  обучающихся 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наличия</w:t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доступной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среды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jc w:val="right"/>
              <w:ind w:righ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для организации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обучения инвалидов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20"/>
          </w:cols>
          <w:pgMar w:left="720" w:top="712" w:right="966" w:bottom="281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Размещение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экономического развития</w:t>
            </w:r>
          </w:p>
        </w:tc>
      </w:tr>
      <w:tr>
        <w:trPr>
          <w:trHeight w:val="219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телекоммуникационной сети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инвестиционной деятельности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информации о возможности  дальнейшего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обучения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jc w:val="right"/>
              <w:ind w:right="1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выпускников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здравоохранению</w:t>
            </w:r>
          </w:p>
        </w:tc>
      </w:tr>
      <w:tr>
        <w:trPr>
          <w:trHeight w:val="231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рамках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заключенных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Правительством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 договоров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целевой подготовке  в  медицинских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технических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организациях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высшего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Санкт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Петербурга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2.9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Создание  и сопровождение  в  рамках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2013-2014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портала содействия занятости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годы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 области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  Ленинградской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раздела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Популяризация в средствах массовой информации востребованных на рынке труда Ленинградской области</w:t>
            </w: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профессий и специальностей</w:t>
            </w: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Создание  аудио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и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видеопродукции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печати и связям с</w:t>
            </w:r>
          </w:p>
        </w:tc>
      </w:tr>
      <w:tr>
        <w:trPr>
          <w:trHeight w:val="231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программы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ролики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)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трансляция 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общественностью Ленинградской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эфире телерадиокомпаний Ленинградской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   и   в   информационно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телекоммуникационной сети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Интернет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3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ind w:right="1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печати и связям с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 социальной рекламы 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общественностью Ленинградской</w:t>
            </w: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средствах массовой информации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Разработка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тиражирование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печати и связям с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распространение</w:t>
            </w:r>
          </w:p>
        </w:tc>
        <w:tc>
          <w:tcPr>
            <w:tcW w:w="142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тематической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общественностью Ленинградской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полиграфической продукции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буклеты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брошюры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 плакаты   и   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направленной  на  повышение  престижа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рабочих профессий среди обучающихся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Ленинградской области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Обеспечение доступности получения обучающимися комплексных профориентационных услуг</w:t>
            </w:r>
          </w:p>
        </w:tc>
      </w:tr>
      <w:tr>
        <w:trPr>
          <w:trHeight w:val="1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21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Оформление информационных стендов 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уголков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организация  выставок  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организациях  по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вопросам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самоопределения обучающихся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Реализация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элективных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курсов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профориентационной направленности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рамках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программ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9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предпрофильной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подготовки и профильного обучения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2"/>
        </w:trPr>
        <w:tc>
          <w:tcPr>
            <w:tcW w:w="3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right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4.3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 рамках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внеурочной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деятельности обучающихся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9-11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профориентационных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экскурсий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1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предприятия  Ленинградской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социальных практик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мастер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36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анкетирования и тестирования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 в муниципальных районах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городском округе ярмарок вакансий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учебных рабочих мест для  выпускников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проведением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экспресс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тестирования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профессиональных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склонностей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предпочтений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340" w:type="dxa"/>
            <w:vAlign w:val="bottom"/>
            <w:gridSpan w:val="4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проведение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индивидуальной   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 групповой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28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gridSpan w:val="4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профориентационной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jc w:val="center"/>
              <w:ind w:righ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работы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70"/>
              </w:rPr>
              <w:t>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воспитанниками  детских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5"/>
              </w:rPr>
              <w:t>домов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детские дома и школы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интернаты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школ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интернатов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-2825750</wp:posOffset>
                </wp:positionV>
                <wp:extent cx="12065" cy="120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09.95pt;margin-top:-222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09.9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20"/>
          </w:cols>
          <w:pgMar w:left="720" w:top="720" w:right="966" w:bottom="693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4.6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 родительских собраний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организациях  по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вопросам  выбора  обучающимися  сферы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деятельности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4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специальности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Информирование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родителей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результатах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профориентационного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тестирования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детей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4.7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областного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праздника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Фестиваль профессий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4.8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допрофессиональной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 и профильного  обучения 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организациях 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учетом соотношения востребованных  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рынке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труда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гуманитарных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технических специальностей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4.9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  для  обучающихся  лекций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бесед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психологической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медико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социальной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тематики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Психологические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основы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выбора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",  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Здоровье   и   выбор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4.10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областных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праздников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победителей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конкурсов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профессионального мастерства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Золотые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руки  Ленинградской  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приглашением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4.11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 летней трудовой практики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 на  базе  промышленных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сельскохозяйственных предприятий 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целях подготовки к осознанному выбору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профессии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4.12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Использование дистанционных ресурсов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профориентационной деятельности 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профильном обучении обучающихся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4.13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 профессиональных проб для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обучающихся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9-11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 xml:space="preserve">  классов  на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базе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обучения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предприятий Ленинградской области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4.14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  сетевого  взаимодействия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организаций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2"/>
              </w:rPr>
              <w:t>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  по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профессиональной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 старших классов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58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2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5.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Создание системы мониторинга для оценки изменений в сфере занятости молодежи</w:t>
            </w:r>
          </w:p>
        </w:tc>
      </w:tr>
      <w:tr>
        <w:trPr>
          <w:trHeight w:val="1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2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5.1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1380" w:type="dxa"/>
            <w:vAlign w:val="bottom"/>
            <w:gridSpan w:val="3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мониторинга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состава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выпускников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всех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уровней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зарегистрированных</w:t>
            </w:r>
          </w:p>
        </w:tc>
        <w:tc>
          <w:tcPr>
            <w:tcW w:w="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центрах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  населения  в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качестве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безработных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560" w:type="dxa"/>
            <w:vAlign w:val="bottom"/>
          </w:tcPr>
          <w:p>
            <w:pPr>
              <w:ind w:left="3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3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разрезе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образовательных организаций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20"/>
          </w:cols>
          <w:pgMar w:left="720" w:top="719" w:right="966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5.2</w:t>
            </w: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 мониторинга  распределения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выпускников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IV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организаций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(9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классы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в разрезе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муниципальных образований по  видам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ind w:left="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мониторинга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кадров</w:t>
            </w:r>
          </w:p>
        </w:tc>
        <w:tc>
          <w:tcPr>
            <w:tcW w:w="3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2040" w:type="dxa"/>
            <w:vAlign w:val="bottom"/>
            <w:gridSpan w:val="7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профессиональных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образовательных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организациях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образовательных организациях высшего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Ленинградской  области 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разрезе  профессий</w:t>
            </w: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 потребностям рынка труда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профессиональные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образовательные 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образовательные организации</w:t>
            </w: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высшего образования</w:t>
            </w: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5.4</w:t>
            </w:r>
          </w:p>
        </w:tc>
        <w:tc>
          <w:tcPr>
            <w:tcW w:w="2440" w:type="dxa"/>
            <w:vAlign w:val="bottom"/>
            <w:gridSpan w:val="7"/>
          </w:tcPr>
          <w:p>
            <w:pPr>
              <w:ind w:left="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  мониторинга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организации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gridSpan w:val="5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допрофессиональной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jc w:val="right"/>
              <w:ind w:righ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4"/>
              </w:rPr>
              <w:t>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профильного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обучения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организациях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целях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анализа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допрофессиональной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подготовки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4"/>
              </w:rPr>
              <w:t>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профильного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9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потребностям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рынка труда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5.5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gridSpan w:val="5"/>
          </w:tcPr>
          <w:p>
            <w:pPr>
              <w:jc w:val="right"/>
              <w:ind w:right="1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мониторинга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профессиональных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предпочтений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I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квартал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склонностей обучающихся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9-11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классов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общеобразовательных организаций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 организации</w:t>
            </w: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ind w:left="1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6.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Развитие взаимодействия по совершенствованию системы профессиональной ориентации обучающихся</w:t>
            </w:r>
          </w:p>
        </w:tc>
      </w:tr>
      <w:tr>
        <w:trPr>
          <w:trHeight w:val="1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6.1</w:t>
            </w:r>
          </w:p>
        </w:tc>
        <w:tc>
          <w:tcPr>
            <w:tcW w:w="2240" w:type="dxa"/>
            <w:vAlign w:val="bottom"/>
            <w:gridSpan w:val="6"/>
          </w:tcPr>
          <w:p>
            <w:pPr>
              <w:ind w:left="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Включение  в  повестки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заседаний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координационного комитета  содействия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  населения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Ленинградской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области и координационных  комитетов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администрации муниципальных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содействия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занятости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образований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муниципальных</w:t>
            </w:r>
          </w:p>
        </w:tc>
        <w:tc>
          <w:tcPr>
            <w:tcW w:w="9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районов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городского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округа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вопросов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9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ориентации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обучающихся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,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выработки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совместных действий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дальнейшего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развития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профориентационной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деятельности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6.2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Включение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вопросов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Администрации муниципальных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содействия</w:t>
            </w:r>
          </w:p>
        </w:tc>
        <w:tc>
          <w:tcPr>
            <w:tcW w:w="2040" w:type="dxa"/>
            <w:vAlign w:val="bottom"/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профессиональному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самоопределению</w:t>
            </w:r>
          </w:p>
        </w:tc>
        <w:tc>
          <w:tcPr>
            <w:tcW w:w="154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общего и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повестки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1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совещаний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9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руководителей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профессионального образования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предприятий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специалистов  органов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Ленинградской области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местного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комитет по труду и занятости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осуществляющих  управление  в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 Ленинградской области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центров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занятости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населения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руководителей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администраций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10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муниципальных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образований и органов  исполнительной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власти Ленинградской области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1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проведение  встреч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Ежегодно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Органы местного 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обучающихся  с  ветеранами  труда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осуществляющие управление в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руководителями</w:t>
            </w:r>
          </w:p>
        </w:tc>
        <w:tc>
          <w:tcPr>
            <w:tcW w:w="9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органов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местного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сфере образования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самоуправления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,</w:t>
            </w:r>
          </w:p>
        </w:tc>
        <w:tc>
          <w:tcPr>
            <w:tcW w:w="1720" w:type="dxa"/>
            <w:vAlign w:val="bottom"/>
            <w:gridSpan w:val="6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руководителями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4"/>
              </w:rPr>
              <w:t>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общеобразовательные</w:t>
            </w: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работниками</w:t>
            </w:r>
          </w:p>
        </w:tc>
        <w:tc>
          <w:tcPr>
            <w:tcW w:w="1220" w:type="dxa"/>
            <w:vAlign w:val="bottom"/>
            <w:gridSpan w:val="5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предприятий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8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различных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;</w:t>
            </w: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сфер деятельности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центры занятости населения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-2665730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09.95pt;margin-top:-209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20"/>
          </w:cols>
          <w:pgMar w:left="720" w:top="719" w:right="966" w:bottom="314" w:gutter="0" w:footer="0" w:header="0"/>
        </w:sectPr>
      </w:pPr>
    </w:p>
    <w:p>
      <w:pPr>
        <w:jc w:val="both"/>
        <w:ind w:right="1420" w:hanging="635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0" cy="16186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8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pt,36pt" to="36pt,163.45pt" o:allowincell="f" strokecolor="#000000" strokeweight="0.95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457200</wp:posOffset>
                </wp:positionV>
                <wp:extent cx="0" cy="16186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8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.8pt,36pt" to="67.8pt,163.45pt" o:allowincell="f" strokecolor="#000000" strokeweight="0.9599pt">
                <w10:wrap anchorx="page" anchory="page"/>
              </v:line>
            </w:pict>
          </mc:Fallback>
        </mc:AlternateContent>
        <w:t>6.4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Обеспечение обсуждения текущих проблем в области профессиональной ориентации обучающихся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способов их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right="14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преодоления на заседаниях координационного комитета содействия занятости населения Ленинградской области и координационных комитетов содействия занятости населения муниципальных районов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городского округа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 участием партнеров рынка труда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86" w:hanging="109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Ежегодно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Комитет по труду и занятости населения Ленинградской области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центры занятости населения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-432435</wp:posOffset>
                </wp:positionV>
                <wp:extent cx="0" cy="161798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0.7999pt,-34.0499pt" to="-60.7999pt,93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-432435</wp:posOffset>
                </wp:positionV>
                <wp:extent cx="0" cy="161798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34.0499pt" to="-4pt,9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-4018915</wp:posOffset>
                </wp:positionH>
                <wp:positionV relativeFrom="paragraph">
                  <wp:posOffset>1179830</wp:posOffset>
                </wp:positionV>
                <wp:extent cx="649414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6.4499pt,92.9pt" to="194.9pt,9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-432435</wp:posOffset>
                </wp:positionV>
                <wp:extent cx="0" cy="161798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1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45pt,-34.0499pt" to="194.45pt,93.35pt" o:allowincell="f" strokecolor="#000000" strokeweight="0.96pt"/>
            </w:pict>
          </mc:Fallback>
        </mc:AlternateContent>
      </w:r>
    </w:p>
    <w:sectPr>
      <w:pgSz w:w="11900" w:h="16838" w:orient="portrait"/>
      <w:cols w:equalWidth="0" w:num="2">
        <w:col w:w="4880" w:space="720"/>
        <w:col w:w="3426"/>
      </w:cols>
      <w:pgMar w:left="1440" w:top="72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О"/>
      <w:numFmt w:val="bullet"/>
      <w:start w:val="1"/>
    </w:lvl>
  </w:abstractNum>
  <w:abstractNum w:abstractNumId="1">
    <w:nsid w:val="2EA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DB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153C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390C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%1."/>
      <w:numFmt w:val="decimal"/>
      <w:start w:val="3"/>
    </w:lvl>
  </w:abstractNum>
  <w:abstractNum w:abstractNumId="7">
    <w:nsid w:val="99"/>
    <w:multiLevelType w:val="hybridMultilevel"/>
    <w:lvl w:ilvl="0">
      <w:lvlJc w:val="left"/>
      <w:lvlText w:val="и"/>
      <w:numFmt w:val="bullet"/>
      <w:start w:val="1"/>
    </w:lvl>
  </w:abstractNum>
  <w:abstractNum w:abstractNumId="8">
    <w:nsid w:val="124"/>
    <w:multiLevelType w:val="hybridMultilevel"/>
    <w:lvl w:ilvl="0">
      <w:lvlJc w:val="left"/>
      <w:lvlText w:val="и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0">
    <w:nsid w:val="440D"/>
    <w:multiLevelType w:val="hybridMultilevel"/>
    <w:lvl w:ilvl="0">
      <w:lvlJc w:val="left"/>
      <w:lvlText w:val="%1."/>
      <w:numFmt w:val="decimal"/>
      <w:start w:val="5"/>
    </w:lvl>
  </w:abstractNum>
  <w:abstractNum w:abstractNumId="11">
    <w:nsid w:val="491C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D0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3">
    <w:nsid w:val="4DB7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2020-04-15T22:53:39Z</dcterms:created>
  <dcterms:modified xsi:type="dcterms:W3CDTF">2020-04-15T22:53:39Z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